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oboto" w:cs="Roboto" w:eastAsia="Roboto" w:hAnsi="Roboto"/>
          <w:b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MODELO DE CARTA DE COMPROMISO 202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shd w:fill="cfe2f3" w:val="clear"/>
          <w:rtl w:val="0"/>
        </w:rPr>
        <w:t xml:space="preserve">“</w:t>
      </w:r>
      <w:r w:rsidDel="00000000" w:rsidR="00000000" w:rsidRPr="00000000">
        <w:rPr>
          <w:rFonts w:ascii="Roboto" w:cs="Roboto" w:eastAsia="Roboto" w:hAnsi="Roboto"/>
          <w:b w:val="1"/>
          <w:color w:val="0000ff"/>
          <w:sz w:val="20"/>
          <w:szCs w:val="20"/>
          <w:shd w:fill="cfe2f3" w:val="clear"/>
          <w:rtl w:val="0"/>
        </w:rPr>
        <w:t xml:space="preserve">NOMBRE DEL IMPORTADOR  / CUIT “,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shd w:fill="cfe2f3" w:val="clear"/>
          <w:rtl w:val="0"/>
        </w:rPr>
        <w:t xml:space="preserve">  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en adelante el consignatario y/o recibidor  manifiesta que recibe de PENTA CARGO S.R.L, dada su calidad de agente marítimo de AGENTE DE TRANSPORTE INTERNACIONAL , el/los  contenedores  consignados a su orden a los efectos de su traslado, posterior desconsolidado  y devolución en estado de vacío,  sujetándose dicha operatoria a las siguientes condiciones: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TRAFICO LEJANO ORIENTE /  TRAFICO NORTE DE EUROPA / TRAFICO BRASIL / TRAFICO MERCOSUR / TRAFICO AMERICA Y CARIBE / COSTA OESTE DE ESTADOS UNIDOS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El/los contenedor/es podrán ser utilizados sin cargo por el término  de (10) días  corridos  para cntrs. Dry (20’,40 Y HC) y (5) días corridos para contenedores Reefer, contados a partir del día posterior al arribo del buque; vencido dicho    término el consignatario y/o recibidor abonara el cargo por demora      por día o por fracción que estipule la armadora, formando parte integrante del presente y el cual expresamente declara conocer y aceptar. El mero vencimiento del plazo constituirá al consignatario y/o recibidor en mora, sin que sea necesaria interpelación judicial o extrajudicial alguna.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u w:val="single"/>
          <w:rtl w:val="0"/>
        </w:rPr>
        <w:t xml:space="preserve">TIPO DE CNTRS DESDE EL DIA 1º HASTA EL DIA 10º DE DEMORA INCLUSIVE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20’ STD                                                                                                       USD    80,00.-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40’ STD / hc                                                                                               USD  140,00. – </w:t>
        <w:br w:type="textWrapping"/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20’ OT/FR/RE                                                                                             USD  200.00.-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40’ OT/FR/HC/RE                                                                                      USD  300.00.-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u w:val="single"/>
          <w:rtl w:val="0"/>
        </w:rPr>
        <w:t xml:space="preserve">TIPO DE CNTRS DESDE EL DIA 11º DE DEMORA HASTA EL DIA DE SU DEVOLUCION INCLUSIVE</w:t>
      </w:r>
    </w:p>
    <w:p w:rsidR="00000000" w:rsidDel="00000000" w:rsidP="00000000" w:rsidRDefault="00000000" w:rsidRPr="00000000" w14:paraId="0000001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20’ STD                                                                                                        USD  120 ,00.-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40’ STD / hc                                                                                                USD  150,00. – </w:t>
        <w:br w:type="textWrapping"/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20’ OT/FR/RE                                                                                             USD   200.00.-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40’ OT/FR/HC/RE                                                                                      USD   300.00.-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Si por cualquier causa, aún sin culpa de nuestra parte el/ los contenedores retirado/ s  se extraviaren y/o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1" w:hanging="181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hurtaren o robaren y/o se inutilizaren o su devolución se tornase imposible por cualquier causa, y sin prejuicio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1" w:hanging="181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de los cargos diarios previstos en el punto  anterior, nos obligamos a abonar  a Uds., por cada contenedor, 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1" w:hanging="181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suma 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ind w:left="36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20' st                                                      seis mil dólares                              (usd 6.000,00 )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ind w:left="36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40' gp                                                     ocho mil dólares                            (usd 8.000,00 )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ind w:left="36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40' hc                                                     diez mil                                            (usd 10.000,00)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ind w:left="36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20' hc reef.                                            treinta y cinco mil dólares           (usd 35.000,00)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ind w:left="36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40' hc reef.                                           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cincuenta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y cinco mil dólares     (usd 55.000,00)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ind w:left="36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20' flat r.                                               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ocho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 mil dólares                            (usd 8.000,00)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ind w:left="36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40' flat r.                                               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catorce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mil dólare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                       (usd 14.000,00)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ind w:left="360" w:firstLine="0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20' o/ t                                                   seis mil cien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 dólares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                   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(usd 6.100,00)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space="0" w:sz="0" w:val="nil"/>
        </w:pBdr>
        <w:ind w:left="36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40' o/ t                                                   ocho mil dólares                          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(usd 8.000,00)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1" w:hanging="181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2.- El/los contenedor/es serán devueltos en el lugar que a tal efecto fije PENTA CARGO  S.R.L. quedando a cargo del consignatario y/o recibidor los costos y riegos emergentes del transporte de las unidades. Se deberán respetar los horarios establecidos por las plazoletas y/o terminales y/o depósitos, debiéndose presentar indefectiblemente el recibo de pago de sobrestadías cuando correspondiese.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3.- Si el /los contenedor/es  a que se hace referencia  en el encabezamiento no fueran devueltos o en  su caso restituidos con posterioridad a los términos contemplados en el Art.46 de la ley nro. 24.921, modificado por el Art.51 de la Ley nro. 25.345, el consignatario y/o recibidor  asume desde ya  la total responsabilidad de abonar las multas y/o cargos y/o gastos y/u honorarios que por falta o retardo en la devolución de el/los contenedor/es se le impute a PENTA CARGO S.R.L. Se transcribe el  articulo 46 ADMISIÓN TEMPORARIA DE CONTENEDORES: A efectos de racionalizar la utilización de los contenedores  de matrícula extranjera, se establece como límite del régimen de admisión temporaria de los mismos, el plazo de  480 días corridos.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Vencido el plazo señalado, la autoridad aduanera procederá a penalizar al responsable de la Admisión temporaria del contenedor con una multa diaria de $ 100 por un plazo máximo de  90 días, vencido el cual se procederá al remate del contenedor en infracción.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4.-Se deberán mantener en el /los contenedor/es todas las señales, símbolos, insignias, colocadas por  el propietario y se lo/s deberá/n restituir en buenas condiciones. En lo que a contenedores Reefer respecta, se deberán mantener los equipos  especiales de refrigeración y/o de informática y/o  cualquier  otro  que dadas  las características de estas unidades hayan sido entregadas. Si al tiempo de su devolución en estado de vacío, el /los contenedor/es  y/o sus equipos accesorios presentara/n  de su devolución  roturas, abolladuras, o cualquier otro deterioro originado mientras el/los contenedores estuvo/estuvieron en poder del consignatario  y/o recibidor , estos serán responsables del costo de reparación  y de todo otro gasto y/o consecuencia que puedan producirse a raíz de los daños  a el/los contenedor/es y/o accesorios. También el consignatario y/o recibidor serán responsables por el valor de reposición del /de los contenedor/es en el supuesto de falta  de  entrega  y/o destrucción total.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5.- Se deberá abstener de utilizar la/s unidad/es para el almacenamiento y/o transporte de sustancias corrosivas como la de alta densidad escasamente protegidas, y/o productos que puedan deteriorar el interior y/o exterior de el/los contenedor/es, siendo el consignatario y/o recibidor en este caso responsable no solo del pago de las reparaciones que deban practicarse a el /los contenedor/es por los daños si no también de los perjuicios.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6.- Todos los gastos y/o riesgos involucrados y/o daños a terceros  que se originen desde el momento en que el/los contenedor/es queden en  poder  del consignatario  y/o  recibidor y hasta el momento de su devolución correrán  por exclusiva cuenta de este último.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7.- El consignatario y/o recibidor declara conocer y aceptar todos y cada de los términos de la presente carta de garantía, y que esta tendrá plena vigencia individualmente por cada contenedor hasta tanto se lo /s retribuya/n en la terminal y/o deposito indicado por  PENTA CARGO S.R.L. y se le entreguen al agente los documentos que acrediten el estado y condición en que es/son devuelto/s. En el supuesto que el/los contenedor/es por cualquier motivo no pudieran ser devueltos además de los conceptos indicados en las cláusulas precedentes, se abonara el valor de reposición de la unidad que a tal efecto estipule la armadora.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8.- Para todos los efectos legales, el consignatario y/o recibidor constituye domicilio especial en la calle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shd w:fill="cfe2f3" w:val="clear"/>
          <w:rtl w:val="0"/>
        </w:rPr>
        <w:t xml:space="preserve">.......................................................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 Capital Federal, donde se tendrá por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válidas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 todas las citaciones, notificaciones, y/o emplazamientos judiciales y/o extrajudiciales a que hubiere lugar, sometiéndose a la competencia y jurisdicción de los Tribunales Civiles y comerciales  Federales de la Capital  Federal, con renuncia expresa a cualquier otro fuero y/o jurisdicción  que pudiera corresponder, así como la facultad de recusar sin causa prevista en el Art. 14 del Código Procesal  Civil y Comercial.-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9.- La presente carta de compromiso y garantía deberá ser presentada a la Terminal Portuaria y/o Empresa de Estibaje que corresponda, toda vez que la misma sea requerida por  aquella.-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LA PRESENTE CARTA DE COMPROMISO Y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GARANTÍA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 TIENE VALIDEZ POR EL PERIODO COMPRENDIDO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shd w:fill="efefef" w:val="clear"/>
          <w:rtl w:val="0"/>
        </w:rPr>
        <w:t xml:space="preserve">DESDE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shd w:fill="efefef" w:val="clear"/>
          <w:rtl w:val="0"/>
        </w:rPr>
        <w:t xml:space="preserve">01/01/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shd w:fill="efefef" w:val="clear"/>
          <w:rtl w:val="0"/>
        </w:rPr>
        <w:t xml:space="preserve">202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shd w:fill="efefef" w:val="clear"/>
          <w:rtl w:val="0"/>
        </w:rPr>
        <w:t xml:space="preserve">5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shd w:fill="efefef" w:val="clear"/>
          <w:rtl w:val="0"/>
        </w:rPr>
        <w:t xml:space="preserve"> HASTA 31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shd w:fill="efefef" w:val="clear"/>
          <w:rtl w:val="0"/>
        </w:rPr>
        <w:t xml:space="preserve">/12/2025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 E INCLUYE TODAS LAS OPERACIONES QUE EL CONSIGNATARIO Y/O REPRESENTANTE  REALICE CON 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PENTA CARGO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S.R.L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6" w:hanging="1416"/>
        <w:jc w:val="both"/>
        <w:rPr>
          <w:rFonts w:ascii="Roboto" w:cs="Roboto" w:eastAsia="Roboto" w:hAnsi="Roboto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sz w:val="18"/>
          <w:szCs w:val="1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sz w:val="18"/>
          <w:szCs w:val="18"/>
          <w:u w:val="single"/>
        </w:rPr>
      </w:pPr>
      <w:bookmarkStart w:colFirst="0" w:colLast="0" w:name="_heading=h.6f3sti4efee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sz w:val="18"/>
          <w:szCs w:val="18"/>
          <w:u w:val="single"/>
        </w:rPr>
      </w:pPr>
      <w:bookmarkStart w:colFirst="0" w:colLast="0" w:name="_heading=h.mnjr9mgh2d6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sz w:val="18"/>
          <w:szCs w:val="18"/>
        </w:rPr>
      </w:pPr>
      <w:bookmarkStart w:colFirst="0" w:colLast="0" w:name="_heading=h.ms6yk4tlrv35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sz w:val="18"/>
          <w:szCs w:val="18"/>
        </w:rPr>
      </w:pPr>
      <w:bookmarkStart w:colFirst="0" w:colLast="0" w:name="_heading=h.mupfuptkjn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sz w:val="18"/>
          <w:szCs w:val="18"/>
        </w:rPr>
      </w:pPr>
      <w:bookmarkStart w:colFirst="0" w:colLast="0" w:name="_heading=h.arqh0isnnjjq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sz w:val="18"/>
          <w:szCs w:val="18"/>
        </w:rPr>
      </w:pPr>
      <w:bookmarkStart w:colFirst="0" w:colLast="0" w:name="_heading=h.dn4p7sh8kuok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color w:val="000000"/>
          <w:sz w:val="18"/>
          <w:szCs w:val="18"/>
        </w:rPr>
      </w:pPr>
      <w:bookmarkStart w:colFirst="0" w:colLast="0" w:name="_heading=h.ybockzymzdjd" w:id="7"/>
      <w:bookmarkEnd w:id="7"/>
      <w:r w:rsidDel="00000000" w:rsidR="00000000" w:rsidRPr="00000000">
        <w:rPr>
          <w:rFonts w:ascii="Roboto" w:cs="Roboto" w:eastAsia="Roboto" w:hAnsi="Roboto"/>
          <w:b w:val="1"/>
          <w:color w:val="000000"/>
          <w:sz w:val="18"/>
          <w:szCs w:val="18"/>
          <w:rtl w:val="0"/>
        </w:rPr>
        <w:br w:type="textWrapping"/>
        <w:br w:type="textWrapping"/>
        <w:br w:type="textWrapping"/>
        <w:br w:type="textWrapping"/>
        <w:br w:type="textWrapping"/>
        <w:t xml:space="preserve">__________________________________________________________                     </w:t>
      </w:r>
    </w:p>
    <w:p w:rsidR="00000000" w:rsidDel="00000000" w:rsidP="00000000" w:rsidRDefault="00000000" w:rsidRPr="00000000" w14:paraId="0000003F">
      <w:pPr>
        <w:jc w:val="both"/>
        <w:rPr>
          <w:rFonts w:ascii="Roboto" w:cs="Roboto" w:eastAsia="Roboto" w:hAnsi="Roboto"/>
          <w:b w:val="1"/>
          <w:sz w:val="18"/>
          <w:szCs w:val="18"/>
        </w:rPr>
      </w:pPr>
      <w:bookmarkStart w:colFirst="0" w:colLast="0" w:name="_heading=h.6r7ew8vs6ibn" w:id="8"/>
      <w:bookmarkEnd w:id="8"/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u w:val="single"/>
          <w:rtl w:val="0"/>
        </w:rPr>
        <w:t xml:space="preserve">(Firma del importador certificada por Banco o Escribano</w:t>
      </w: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)   </w:t>
      </w:r>
    </w:p>
    <w:p w:rsidR="00000000" w:rsidDel="00000000" w:rsidP="00000000" w:rsidRDefault="00000000" w:rsidRPr="00000000" w14:paraId="00000040">
      <w:pPr>
        <w:jc w:val="both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               </w:t>
        <w:br w:type="textWrapping"/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20160" w:w="12240" w:orient="portrait"/>
      <w:pgMar w:bottom="828" w:top="1843" w:left="567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color w:val="000000"/>
      </w:rPr>
      <w:pict>
        <v:shape id="WordPictureWatermark2" style="position:absolute;width:596.0pt;height:84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596.0pt;height:84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596.0pt;height:84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27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27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27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eastAsia="en-US" w:val="en-US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rPr>
      <w:u w:val="single"/>
    </w:rPr>
  </w:style>
  <w:style w:type="table" w:styleId="TableNormal2" w:customStyle="1">
    <w:name w:val="Table Normal2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ypie" w:customStyle="1">
    <w:name w:val="Encabezado y pie"/>
    <w:pPr>
      <w:tabs>
        <w:tab w:val="right" w:pos="9020"/>
      </w:tabs>
    </w:pPr>
    <w:rPr>
      <w:rFonts w:ascii="Helvetica Neue" w:cs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Cuerpo" w:customStyle="1">
    <w:name w:val="Cuerpo"/>
    <w:rPr>
      <w:rFonts w:cs="Arial Unicode MS"/>
      <w:color w:val="000000"/>
      <w:u w:color="000000"/>
      <w14:textOutline w14:cap="flat" w14:cmpd="sng" w14:algn="ctr">
        <w14:noFill/>
        <w14:prstDash w14:val="solid"/>
        <w14:bevel/>
      </w14:textOutline>
    </w:rPr>
  </w:style>
  <w:style w:type="character" w:styleId="Ninguno" w:customStyle="1">
    <w:name w:val="Ninguno"/>
  </w:style>
  <w:style w:type="numbering" w:styleId="Estiloimportado1" w:customStyle="1">
    <w:name w:val="Estilo importado 1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9F54CA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F54CA"/>
    <w:rPr>
      <w:lang w:eastAsia="en-US" w:val="en-US"/>
    </w:rPr>
  </w:style>
  <w:style w:type="paragraph" w:styleId="Footer">
    <w:name w:val="footer"/>
    <w:basedOn w:val="Normal"/>
    <w:link w:val="FooterChar"/>
    <w:uiPriority w:val="99"/>
    <w:unhideWhenUsed w:val="1"/>
    <w:rsid w:val="009F54CA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F54CA"/>
    <w:rPr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4PkNtmUlALvQZm1uvzAQqtQUQ==">CgMxLjAyCGguZ2pkZ3hzMg5oLjZmM3N0aTRlZmVlcTIOaC5tbmpyOW1naDJkNm8yDmgubXM2eWs0dGxydjM1Mg1oLm11cGZ1cHRram41Mg5oLmFycWgwaXNubmpqcTIOaC5kbjRwN3NoOGt1b2syDmgueWJvY2t6eW16ZGpkMg5oLjZyN2V3OHZzNmlibjgAciExLTQzNEtNRzZsN1lVT2tvY1NTYXdhRkpzX0tJYlpESUo=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2020-10-16T15:24:00Z</dcterms:created>
  <dc:creator>CarolinaL</dc:creator>
</cp:coreProperties>
</file>